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25" w:rsidRPr="00026F25" w:rsidRDefault="00026F25" w:rsidP="00026F25">
      <w:pPr>
        <w:jc w:val="center"/>
        <w:rPr>
          <w:b/>
        </w:rPr>
      </w:pPr>
      <w:bookmarkStart w:id="0" w:name="_GoBack"/>
      <w:r w:rsidRPr="00026F25">
        <w:rPr>
          <w:b/>
        </w:rPr>
        <w:t>ATRIBUIÇÕES DO CONSELHO E DO PRESIDENTE</w:t>
      </w:r>
    </w:p>
    <w:bookmarkEnd w:id="0"/>
    <w:p w:rsidR="00026F25" w:rsidRPr="00026F25" w:rsidRDefault="00026F25">
      <w:pPr>
        <w:rPr>
          <w:b/>
        </w:rPr>
      </w:pPr>
      <w:r w:rsidRPr="00026F25">
        <w:rPr>
          <w:b/>
        </w:rPr>
        <w:t>CAPÍTULO I</w:t>
      </w:r>
      <w:r w:rsidRPr="00026F25">
        <w:rPr>
          <w:b/>
        </w:rPr>
        <w:t xml:space="preserve"> -</w:t>
      </w:r>
      <w:r w:rsidRPr="00026F25">
        <w:rPr>
          <w:b/>
        </w:rPr>
        <w:t xml:space="preserve"> DAS ATRIBUIÇÕES DO CONSELHO </w:t>
      </w:r>
    </w:p>
    <w:p w:rsidR="00026F25" w:rsidRDefault="00026F25">
      <w:r w:rsidRPr="00026F25">
        <w:rPr>
          <w:b/>
        </w:rPr>
        <w:t>Art. 6o</w:t>
      </w:r>
      <w:r>
        <w:t xml:space="preserve"> São atribuições do CONEX: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Estabelecer normas, diretrizes e políticas que permitam às demais instâncias do sistema CEFET/RJ (unidade sede e campus) a consecução das ações de extensão, em consonância com as diretrizes do Fórum de Pró-Reitores de Extensão das Universidades Públicas Brasileiras – FORPROEX e do Fórum das Instituições que compõem a Rede Federal de Educação Profissional e Tecnológica e da legislação vigente;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Estimular e garantir a relação dialógica entre o CEFET/RJ e a sociedade civil, o mundo produtivo e os poderes públicos constituídos;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Reafirmar a Extensão no CEFET/RJ como um processo educativo indispensável à formação dos estudantes, incentivando-os a desenvolverem ações </w:t>
      </w:r>
      <w:proofErr w:type="spellStart"/>
      <w:r>
        <w:t>extensionistas</w:t>
      </w:r>
      <w:proofErr w:type="spellEnd"/>
      <w:r>
        <w:t>;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Identificar e Apoiar as ações de assistência estudantil em consonância com as diretrizes Fórum Nacional de Pró-Reitores de Assuntos Comunitários e Estudantis – FONAPRACE;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Estimular e Promover ações no campo do empreendedorismo e inovação, através de incubadoras empresariais e de cooperativas populares;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Estimular a participação de servidores com vistas às ações de extensão;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Apreciar e aprovar o relatório sistêmico anual das atividades de extensão relativas ao ano base anterior. </w:t>
      </w:r>
    </w:p>
    <w:p w:rsidR="00026F25" w:rsidRDefault="00026F25" w:rsidP="00026F25">
      <w:pPr>
        <w:pStyle w:val="PargrafodaLista"/>
        <w:numPr>
          <w:ilvl w:val="0"/>
          <w:numId w:val="1"/>
        </w:numPr>
      </w:pPr>
      <w:r>
        <w:t xml:space="preserve">Zelar pela qualidade dos programas de extensão. </w:t>
      </w:r>
    </w:p>
    <w:p w:rsidR="00026F25" w:rsidRDefault="00026F25" w:rsidP="00026F25">
      <w:pPr>
        <w:pStyle w:val="PargrafodaLista"/>
        <w:ind w:left="765"/>
      </w:pPr>
    </w:p>
    <w:p w:rsidR="00026F25" w:rsidRDefault="00026F25" w:rsidP="00026F25">
      <w:pPr>
        <w:pStyle w:val="PargrafodaLista"/>
        <w:ind w:left="765"/>
      </w:pPr>
      <w:r>
        <w:t xml:space="preserve">Parágrafo primeiro: Eventuais ressalvas produzidas pelo CONEX em matérias encaminhadas pelos conselhos especializados merecerão apreciação pelo conselho especializado de origem, retornando, com eventuais réplicas, ao CONEX para deliberação final. </w:t>
      </w:r>
    </w:p>
    <w:p w:rsidR="00026F25" w:rsidRDefault="00026F25" w:rsidP="00026F25">
      <w:pPr>
        <w:pStyle w:val="PargrafodaLista"/>
        <w:ind w:left="765"/>
      </w:pPr>
    </w:p>
    <w:p w:rsidR="00026F25" w:rsidRDefault="00026F25" w:rsidP="00026F25">
      <w:pPr>
        <w:pStyle w:val="PargrafodaLista"/>
        <w:ind w:left="765"/>
      </w:pPr>
      <w:r>
        <w:t xml:space="preserve">Parágrafo segundo: Para o desempenho de suas atribuições, o CONEX contará com o apoio administrativo de uma Secretaria. </w:t>
      </w:r>
    </w:p>
    <w:p w:rsidR="00026F25" w:rsidRDefault="00026F25" w:rsidP="00026F25">
      <w:pPr>
        <w:pStyle w:val="PargrafodaLista"/>
        <w:ind w:left="765"/>
      </w:pPr>
    </w:p>
    <w:p w:rsidR="00026F25" w:rsidRDefault="00026F25" w:rsidP="00026F25">
      <w:r w:rsidRPr="00026F25">
        <w:rPr>
          <w:b/>
        </w:rPr>
        <w:t>Art. 7o</w:t>
      </w:r>
      <w:r>
        <w:t xml:space="preserve"> Das decisões do CONEX caberá recurso ao Conselho de Ensino, Pesquisa e Extensão - CEPE. </w:t>
      </w:r>
    </w:p>
    <w:p w:rsidR="00026F25" w:rsidRDefault="00026F25" w:rsidP="00026F25"/>
    <w:p w:rsidR="00026F25" w:rsidRPr="00026F25" w:rsidRDefault="00026F25" w:rsidP="00026F25">
      <w:pPr>
        <w:rPr>
          <w:b/>
        </w:rPr>
      </w:pPr>
      <w:r w:rsidRPr="00026F25">
        <w:rPr>
          <w:b/>
        </w:rPr>
        <w:t>CAPÍTULO II DAS ATRIBUIÇÕES DO PRESIDENTE</w:t>
      </w:r>
    </w:p>
    <w:p w:rsidR="00026F25" w:rsidRDefault="00026F25" w:rsidP="00026F25">
      <w:r>
        <w:t xml:space="preserve"> </w:t>
      </w:r>
      <w:r w:rsidRPr="00026F25">
        <w:rPr>
          <w:b/>
        </w:rPr>
        <w:t>Art. 8</w:t>
      </w:r>
      <w:r w:rsidRPr="00026F25">
        <w:rPr>
          <w:b/>
        </w:rPr>
        <w:t>o</w:t>
      </w:r>
      <w:r>
        <w:t xml:space="preserve"> São atribuições do Presidente do CONEX: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 Presidir as sessões, com direito a voto de qualidade além do voto nominal;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Divulgar as sessões ordinárias com pelo menos 48 horas de antecedência, indicando a Ordem do Dia, data, hora e local;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>Convocar as sessões extraordinárias, por iniciativa própria ou a requerimento de, 5 no mínimo, 1/3 (um terço) dos membros do Conselho, com até 48 horas de antecedência, indicando, em qualquer das hipóteses, a Ordem do Dia, data hora e local;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lastRenderedPageBreak/>
        <w:t xml:space="preserve">Expedir atos para cumprimento das deliberações do Conselho;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Designar Comissão Especial sempre que a matéria o exigir;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Designar Relator Especial, quando a matéria dispensar constituição de Comissão Especial;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Propor à Direção-Geral a designação do servidor lotado no Centro que atuará na Secretaria do Conselho; </w:t>
      </w:r>
    </w:p>
    <w:p w:rsidR="00026F25" w:rsidRDefault="00026F25" w:rsidP="00026F25">
      <w:pPr>
        <w:pStyle w:val="PargrafodaLista"/>
        <w:numPr>
          <w:ilvl w:val="0"/>
          <w:numId w:val="2"/>
        </w:numPr>
      </w:pPr>
      <w:r>
        <w:t xml:space="preserve">Cumprir e fazer cumprir as disposições deste Regulamento; </w:t>
      </w:r>
    </w:p>
    <w:p w:rsidR="00695FD4" w:rsidRDefault="00026F25" w:rsidP="00026F25">
      <w:pPr>
        <w:pStyle w:val="PargrafodaLista"/>
        <w:numPr>
          <w:ilvl w:val="0"/>
          <w:numId w:val="2"/>
        </w:numPr>
      </w:pPr>
      <w:r>
        <w:t>Autorizar, mediante solicitação do Conselho, a prorrogação do tempo destinado à sua explanação.</w:t>
      </w:r>
    </w:p>
    <w:sectPr w:rsidR="00695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100D"/>
    <w:multiLevelType w:val="hybridMultilevel"/>
    <w:tmpl w:val="03AC4B02"/>
    <w:lvl w:ilvl="0" w:tplc="0DA6039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34C6675"/>
    <w:multiLevelType w:val="hybridMultilevel"/>
    <w:tmpl w:val="3BBE78EE"/>
    <w:lvl w:ilvl="0" w:tplc="CFDE00C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25"/>
    <w:rsid w:val="00026F25"/>
    <w:rsid w:val="0039043E"/>
    <w:rsid w:val="00D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652E1-D5E1-4293-822F-2DC3691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26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26F2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2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GONCALVES GOMES</dc:creator>
  <cp:keywords/>
  <dc:description/>
  <cp:lastModifiedBy>BRUNA GONCALVES GOMES</cp:lastModifiedBy>
  <cp:revision>1</cp:revision>
  <dcterms:created xsi:type="dcterms:W3CDTF">2022-08-23T17:53:00Z</dcterms:created>
  <dcterms:modified xsi:type="dcterms:W3CDTF">2022-08-23T17:59:00Z</dcterms:modified>
</cp:coreProperties>
</file>